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895CF2">
        <w:tc>
          <w:tcPr>
            <w:tcW w:w="1150" w:type="pct"/>
            <w:vAlign w:val="center"/>
            <w:hideMark/>
          </w:tcPr>
          <w:p w:rsidR="00895CF2" w:rsidRDefault="002F1B6F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УП в 14.5» © ООО «Адепт» </w:t>
            </w:r>
          </w:p>
        </w:tc>
        <w:tc>
          <w:tcPr>
            <w:tcW w:w="3850" w:type="pct"/>
            <w:vAlign w:val="center"/>
            <w:hideMark/>
          </w:tcPr>
          <w:p w:rsidR="00895CF2" w:rsidRDefault="002F1B6F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895CF2">
        <w:tc>
          <w:tcPr>
            <w:tcW w:w="0" w:type="auto"/>
            <w:vAlign w:val="center"/>
            <w:hideMark/>
          </w:tcPr>
          <w:p w:rsidR="00895CF2" w:rsidRDefault="00895CF2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vAlign w:val="center"/>
            <w:hideMark/>
          </w:tcPr>
          <w:p w:rsidR="00895CF2" w:rsidRDefault="00895CF2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895CF2" w:rsidRDefault="00895CF2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895CF2">
        <w:tc>
          <w:tcPr>
            <w:tcW w:w="0" w:type="auto"/>
            <w:vAlign w:val="center"/>
            <w:hideMark/>
          </w:tcPr>
          <w:p w:rsidR="00895CF2" w:rsidRDefault="00895CF2">
            <w:pPr>
              <w:spacing w:after="24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5000" w:type="pct"/>
            <w:gridSpan w:val="2"/>
            <w:vAlign w:val="center"/>
            <w:hideMark/>
          </w:tcPr>
          <w:p w:rsidR="00895CF2" w:rsidRDefault="002F1B6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1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95CF2">
        <w:tc>
          <w:tcPr>
            <w:tcW w:w="5000" w:type="pct"/>
            <w:gridSpan w:val="2"/>
            <w:vAlign w:val="center"/>
            <w:hideMark/>
          </w:tcPr>
          <w:p w:rsidR="00895CF2" w:rsidRDefault="00233C83" w:rsidP="00233C8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</w:t>
            </w:r>
            <w:r w:rsidR="002F1B6F">
              <w:rPr>
                <w:rFonts w:eastAsia="Times New Roman"/>
                <w:b/>
                <w:bCs/>
                <w:sz w:val="22"/>
                <w:szCs w:val="22"/>
              </w:rPr>
              <w:t xml:space="preserve">работы </w:t>
            </w:r>
          </w:p>
        </w:tc>
      </w:tr>
      <w:tr w:rsidR="00895CF2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pPr w:leftFromText="180" w:rightFromText="180" w:vertAnchor="text" w:horzAnchor="margin" w:tblpXSpec="center" w:tblpY="-76"/>
              <w:tblW w:w="3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80"/>
            </w:tblGrid>
            <w:tr w:rsidR="00233C83" w:rsidTr="00233C83">
              <w:tc>
                <w:tcPr>
                  <w:tcW w:w="0" w:type="auto"/>
                  <w:vAlign w:val="center"/>
                  <w:hideMark/>
                </w:tcPr>
                <w:p w:rsidR="00233C83" w:rsidRDefault="00233C83" w:rsidP="00233C83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Реконструкция ВЛ-110 кВ БТЭЦ-Центральная 1,2. Проектная и рабочая документация</w:t>
                  </w:r>
                </w:p>
              </w:tc>
            </w:tr>
            <w:tr w:rsidR="00233C83" w:rsidTr="00233C83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233C83" w:rsidRDefault="00233C83" w:rsidP="00233C83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233C83" w:rsidTr="00233C83">
              <w:tc>
                <w:tcPr>
                  <w:tcW w:w="0" w:type="auto"/>
                  <w:vAlign w:val="center"/>
                  <w:hideMark/>
                </w:tcPr>
                <w:p w:rsidR="00233C83" w:rsidRDefault="00233C83" w:rsidP="00233C83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  <w:tr w:rsidR="00233C83" w:rsidTr="00233C83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233C83" w:rsidRDefault="00233C83" w:rsidP="00233C83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233C83" w:rsidTr="00233C83">
              <w:tc>
                <w:tcPr>
                  <w:tcW w:w="0" w:type="auto"/>
                  <w:vAlign w:val="center"/>
                  <w:hideMark/>
                </w:tcPr>
                <w:p w:rsidR="00233C83" w:rsidRDefault="00233C83" w:rsidP="00233C83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895CF2" w:rsidRDefault="00895CF2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895CF2" w:rsidRDefault="00895CF2">
      <w:pPr>
        <w:rPr>
          <w:rFonts w:eastAsia="Times New Roman"/>
          <w:vanish/>
        </w:rPr>
      </w:pPr>
    </w:p>
    <w:p w:rsidR="00895CF2" w:rsidRDefault="00895CF2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2732"/>
        <w:gridCol w:w="4591"/>
        <w:gridCol w:w="1544"/>
        <w:gridCol w:w="1270"/>
      </w:tblGrid>
      <w:tr w:rsidR="00895CF2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CF2" w:rsidRDefault="002F1B6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CF2" w:rsidRDefault="002F1B6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CF2" w:rsidRDefault="002F1B6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CF2" w:rsidRDefault="002F1B6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CF2" w:rsidRDefault="002F1B6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895CF2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CF2" w:rsidRDefault="002F1B6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CF2" w:rsidRDefault="002F1B6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CF2" w:rsidRDefault="002F1B6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CF2" w:rsidRDefault="002F1B6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CF2" w:rsidRDefault="002F1B6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895CF2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Воздушные линии электропередачи напряжением 35-1150 кВ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br/>
              <w:t>Реконструкция ВЛ-110 кВ "БТЭЦ-Центральная 1,2" протяженностью 0,5 км (пролет опор №22-19), замена опоры №21.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81-02-24-2001_0-0-2-1 Объекты энергетики. Электросетевые объекты. 2016 г. Таблица 2. Воздушные линии электропередачи напряжением 35-1150 кВ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αпред=3.88; αслед=3.59; </w:t>
            </w:r>
            <w:r>
              <w:rPr>
                <w:rFonts w:eastAsia="Times New Roman"/>
                <w:sz w:val="22"/>
                <w:szCs w:val="22"/>
              </w:rPr>
              <w:br/>
              <w:t>Спред=5.984(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);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Сслед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=8.976(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); </w:t>
            </w:r>
            <w:r>
              <w:rPr>
                <w:rFonts w:eastAsia="Times New Roman"/>
                <w:sz w:val="22"/>
                <w:szCs w:val="22"/>
              </w:rPr>
              <w:br/>
              <w:t>α=3.8404</w:t>
            </w:r>
            <w:r>
              <w:rPr>
                <w:rFonts w:eastAsia="Times New Roman"/>
                <w:sz w:val="22"/>
                <w:szCs w:val="22"/>
              </w:rPr>
              <w:br/>
              <w:t>Стоим строит.</w:t>
            </w:r>
            <w:r>
              <w:rPr>
                <w:rFonts w:eastAsia="Times New Roman"/>
                <w:sz w:val="22"/>
                <w:szCs w:val="22"/>
              </w:rPr>
              <w:br/>
              <w:t>Стек=6.392559(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Сбаз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=6.392559/1*1=6.392559(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 * (αпред - ((αпред - αслед) /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Сслед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Спред)) * (С - Спред)) / 100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6.392559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(3.88 - ((3.88 - 3.59) / (8.976 - 5.984)) * (6.392559 - 5.984)) / 100 * 1.0 * 1 * 1.04 * 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331 916</w:t>
            </w: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Проектная и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1.0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 случае выполнения по поручению заказчика работ по оценке воздействия объекта капитального строительства на окружающую среду (ОВОС) в составе проектной документации, стоимость этих работ определяется в размере 4% от общей стоимости проектирования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1.04</w:t>
            </w:r>
            <w:r>
              <w:rPr>
                <w:rFonts w:eastAsia="Times New Roman"/>
                <w:sz w:val="22"/>
                <w:szCs w:val="22"/>
              </w:rPr>
              <w:br/>
              <w:t>ОП,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Цена на разработку проектной и рабочей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документации реконструкции, технического перевооружения действующих объектов электрических сетей определяется с применением коэффициента к стоимости реконструкции иных объектов электросилового хозяйства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K2 = 1.3</w:t>
            </w:r>
            <w:r>
              <w:rPr>
                <w:rFonts w:eastAsia="Times New Roman"/>
                <w:sz w:val="22"/>
                <w:szCs w:val="22"/>
              </w:rPr>
              <w:br/>
              <w:t>ОП, п.1.10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Воздушные линии электропередачи напряжением 35-1150 кВ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br/>
              <w:t xml:space="preserve">Реконструкция ВЛ-110 кВ "БТЭЦ-Центральная 1,2" протяженностью 0,5 км (пролет опор №22-19), замена опоры №21.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br/>
              <w:t>Демонтаж опоры №21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81-02-24-2001_0-0-2-1 Объекты энергетики. Электросетевые объекты. 2016 г. Таблица 2. Воздушные линии электропередачи напряжением 35-1150 кВ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αпред=3.88; αслед=3.59; </w:t>
            </w:r>
            <w:r>
              <w:rPr>
                <w:rFonts w:eastAsia="Times New Roman"/>
                <w:sz w:val="22"/>
                <w:szCs w:val="22"/>
              </w:rPr>
              <w:br/>
              <w:t>Спред=5.984(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);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Сслед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=8.976(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); </w:t>
            </w:r>
            <w:r>
              <w:rPr>
                <w:rFonts w:eastAsia="Times New Roman"/>
                <w:sz w:val="22"/>
                <w:szCs w:val="22"/>
              </w:rPr>
              <w:br/>
              <w:t>α=3.8404</w:t>
            </w:r>
            <w:r>
              <w:rPr>
                <w:rFonts w:eastAsia="Times New Roman"/>
                <w:sz w:val="22"/>
                <w:szCs w:val="22"/>
              </w:rPr>
              <w:br/>
              <w:t>Стоим строит.</w:t>
            </w:r>
            <w:r>
              <w:rPr>
                <w:rFonts w:eastAsia="Times New Roman"/>
                <w:sz w:val="22"/>
                <w:szCs w:val="22"/>
              </w:rPr>
              <w:br/>
              <w:t>Стек=6.392559(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Сбаз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=6.392559/1*1=6.392559(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 * (αпред - ((αпред - αслед) /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Сслед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Спред)) * (С - Спред)) / 100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6.392559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(3.88 - ((3.88 - 3.59) / (8.976 - 5.984)) * (6.392559 - 5.984)) / 100 * 1.0 * 1 * 0.35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85 925</w:t>
            </w: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Проектная и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1.0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Проектные работы по сносу и демонтажу объектов строительства не учтены ценами СБЦ новых объектов и оцениваются дополнительно по соответствующим ценовым документам или, в случае их отсутствия, исходя из цены проектирования соответствующих объектов нового строительства с применением коэффициента для линейных объектов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0.35</w:t>
            </w:r>
            <w:r>
              <w:rPr>
                <w:rFonts w:eastAsia="Times New Roman"/>
                <w:sz w:val="22"/>
                <w:szCs w:val="22"/>
              </w:rPr>
              <w:br/>
              <w:t>Порядок формирования стоимости проектно-изыскательских работ для строительства и реконструкции объектов ПАО Газпром, 2017 г., глава 5, п.5.29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ВЛ напряжением 110 кВ переменного тока на стальных опорах, свободностоящие промежуточные опоры, провода марки АС сечением 300 мм2,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количество цепей на опоре: 2 шт.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СЦ 7.119-02-06-12-01 Сборник укрупненных показателей стоимости строительства (реконструкции) подстанции и линий электропередачи для нужд ПАО "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Россети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". 2016 г. Таблица 2. Укрупненные показатели стоимости ВЛ 0,4 кВ, 6-10 кВ, 35-750 кВ переменного тока на стальных, железобетонных и деревянных опорах, п.6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Цена = 1339.7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Ед.измерения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км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Количество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ед.измер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в объекте = 0.73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объектов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Цена * Кол-во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ед.измер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Кол-во объектов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</w:t>
            </w:r>
            <w:r>
              <w:rPr>
                <w:rFonts w:eastAsia="Times New Roman"/>
                <w:sz w:val="22"/>
                <w:szCs w:val="22"/>
              </w:rPr>
              <w:lastRenderedPageBreak/>
              <w:t>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1339.7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0.73 * 1 * 4.91 * 1.12 * 1.09 * 1.04 * 1.03 * 1.018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6 392 559 (не учитывается в расчётах)</w:t>
            </w: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4.91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Коэффициент для расчета реконструкции объектов энергетического строительства. Вид строительства: ВЛ. Изменение конструктивных решений, проводов, кабелей и оборудования (более 50%)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1.12</w:t>
            </w:r>
            <w:r>
              <w:rPr>
                <w:rFonts w:eastAsia="Times New Roman"/>
                <w:sz w:val="22"/>
                <w:szCs w:val="22"/>
              </w:rPr>
              <w:br/>
              <w:t>Табл.1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Рекомендуемый коэффициент, учитывающий регионально-климатические условия осуществления строительства электросетевых объектов. Дальневосточный федеральный округ: Амурская область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1.09</w:t>
            </w:r>
            <w:r>
              <w:rPr>
                <w:rFonts w:eastAsia="Times New Roman"/>
                <w:sz w:val="22"/>
                <w:szCs w:val="22"/>
              </w:rPr>
              <w:br/>
              <w:t>Прил.2, п.79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Коэффициент для учета усложняющих условий строительства ВЛ. В условиях городской промышленной застройки для ВЛ 0,4-11 кВ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1.04</w:t>
            </w:r>
            <w:r>
              <w:rPr>
                <w:rFonts w:eastAsia="Times New Roman"/>
                <w:sz w:val="22"/>
                <w:szCs w:val="22"/>
              </w:rPr>
              <w:br/>
              <w:t>Табл.4, п.2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Коэффициент для учета усложняющих условий строительства ВЛ. На болотистых трассах для ВЛ 0,4-11 кВ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1.03</w:t>
            </w:r>
            <w:r>
              <w:rPr>
                <w:rFonts w:eastAsia="Times New Roman"/>
                <w:sz w:val="22"/>
                <w:szCs w:val="22"/>
              </w:rPr>
              <w:br/>
              <w:t>Табл.4, п.3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Коэффициент для учета усложняющих условий строительства ВЛ. Вблизи объектов, находящихся под напряжением, в том числе в охранной зоне действующей воздушной линии электропередачи для ВЛ 0,4-11 кВ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1.018</w:t>
            </w:r>
            <w:r>
              <w:rPr>
                <w:rFonts w:eastAsia="Times New Roman"/>
                <w:sz w:val="22"/>
                <w:szCs w:val="22"/>
              </w:rPr>
              <w:br/>
              <w:t>Табл.4, п.5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95C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417 841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895CF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5CF2" w:rsidRDefault="00895CF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417 841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895CF2" w:rsidRDefault="00895CF2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895CF2" w:rsidTr="00233C83">
        <w:tc>
          <w:tcPr>
            <w:tcW w:w="1839" w:type="pct"/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с НДС (руб.): </w:t>
            </w:r>
          </w:p>
        </w:tc>
        <w:tc>
          <w:tcPr>
            <w:tcW w:w="3161" w:type="pct"/>
            <w:hideMark/>
          </w:tcPr>
          <w:p w:rsidR="00895CF2" w:rsidRDefault="002F1B6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417 841.00 (Четыреста семнадцать тысяч восемьсот сорок один рубль, 00 копеек)</w:t>
            </w:r>
          </w:p>
        </w:tc>
      </w:tr>
    </w:tbl>
    <w:p w:rsidR="00895CF2" w:rsidRDefault="00895CF2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895CF2">
        <w:tc>
          <w:tcPr>
            <w:tcW w:w="0" w:type="auto"/>
            <w:vAlign w:val="center"/>
            <w:hideMark/>
          </w:tcPr>
          <w:p w:rsidR="00895CF2" w:rsidRDefault="00895CF2">
            <w:pPr>
              <w:rPr>
                <w:rFonts w:eastAsia="Times New Roman"/>
              </w:rPr>
            </w:pPr>
            <w:bookmarkStart w:id="0" w:name="_GoBack"/>
            <w:bookmarkEnd w:id="0"/>
          </w:p>
        </w:tc>
      </w:tr>
    </w:tbl>
    <w:p w:rsidR="002F1B6F" w:rsidRDefault="002F1B6F" w:rsidP="00233C83">
      <w:pPr>
        <w:rPr>
          <w:rFonts w:eastAsia="Times New Roman"/>
        </w:rPr>
      </w:pPr>
    </w:p>
    <w:sectPr w:rsidR="002F1B6F" w:rsidSect="00233C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C83"/>
    <w:rsid w:val="00233C83"/>
    <w:rsid w:val="002F1B6F"/>
    <w:rsid w:val="00686836"/>
    <w:rsid w:val="0089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45C46-0780-4D2C-AD29-A0168F22B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Головко Алексей Алексеевич</dc:creator>
  <cp:keywords/>
  <dc:description/>
  <cp:lastModifiedBy>Фомина Евгения Владимировна</cp:lastModifiedBy>
  <cp:revision>4</cp:revision>
  <dcterms:created xsi:type="dcterms:W3CDTF">2022-07-22T02:01:00Z</dcterms:created>
  <dcterms:modified xsi:type="dcterms:W3CDTF">2022-07-22T08:40:00Z</dcterms:modified>
</cp:coreProperties>
</file>